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药品注册管理办法</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Fonts w:ascii="微软雅黑" w:eastAsia="微软雅黑" w:hAnsi="微软雅黑" w:hint="eastAsia"/>
          <w:color w:val="000000"/>
        </w:rPr>
        <w:t>（2020年1月22日国家市场监督管理总局令第27号公布）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第一章  总  则</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第一条  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第二条  在中华人民共和国境内以药品上市为目的，从事药品研制、注册及监督管理活动，适用本办法。</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第三条  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申请人取得药品注册证书后，为药品上市许可持有人（以下简称持有人）。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第四条  药品注册按照中药、化学药和生物制品等进行分类注册管理。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中药注册按照中药创新药、中药改良型新药、古代经典名方中药复方制剂、同名同方药等进行分类。</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化学药注册按照化学药创新药、化学药改良型新药、仿制药等进行分类。</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生物制品注册按照生物制品创新药、生物制品改良型新药、已上市生物制品（含生物类似药）等进行分类。</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中药、化学药和生物制品等药品的细化分类和相应的申报资料要求，由国家药品监督管理局根据注册药品的产品特性、创新程度和审评管理需要组织制定，并向社会公布。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境外生产药品的注册申请，按照药品的细化分类和相应的申报资料要求执行。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第五条  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第六条  省、自治区、直辖市药品监督管理部门负责本行政区域内以下药品注册相关管理工作：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（一）境内生产药品再注册申请的受理、审查和审批；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（二）药品上市后变更的备案、报告事项管理；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（三）组织对药物非临床安全性评价研究机构、药物临床试验机构的日常监管及违法行为的查处；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（四）参与国家药品监督管理局组织的药品注册核查、检验等工作；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（五）国家药品监督管理局委托实施的药品注册相关事项。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省、自治区、直辖市药品监督管理部门设置或者指定的药品专业技术机构，承担依法实施药品监督管理所需的审评、检验、核查、监测与评价等工作。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第七条  药品注册管理遵循公开、公平、公正原则，以临床价值为导向，鼓励研究和创制新药，积极推动仿制药发展。</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国家药品监督管理局持续推进审评审批制度改革，优化审评审批程序，提高审评审批效率，建立以审评为主导，检验、核查、监测与评价等为支撑的药品注册管理体系。</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第二章  基本制度和要求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第八条  从事药物研制和药品注册活动，应当遵守有关法律、法规、规章、标准和规范；参照相关技术指导原则，采用其他评价方法和技术的，应当证明其科学性、适用性；应当保证全过程信息真实、准确、完整和可追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药品审评中心等专业技术机构，应当根据科学进展、行业发展实际和药品监督管理工作需要制定技术指导原则和程序，并向社会公布。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第九条  申请人应当为能够承担相应法律责任的企业或者药品研制机构等。境外申请人应当指定中国境内的企业法人办理相关药品注册事项。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第十条  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申请药品注册，应当提供真实、充分、可靠的数据、资料和样品，证明药品的安全性、有效性和质量可控性。</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使用境外研究资料和数据支持药品注册的，其来源、研究机构或者实验室条件、质量体系要求及其他管理条件等应当符合国际人用药品注册技术要求协调会通行原则，并符合我国药品注册管理的相关要求。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第十一条  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第十二条  药品注册证书有效期为五年，药品注册证书有效期内持有人应当持续保证上市药品的安全性、有效性和质量可控性，并在有效期届满前六个月申请药品再注册。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第十三条  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第十四条  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第十五条  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第十六条  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沟通交流的程序、要求和时限，由药品审评中心等专业技术机构依照职能分别制定，并向社会公布。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第十七条  药品审评中心等专业技术机构根据工作需要建立专家咨询制度，成立专家咨询委员会，在审评、核查、检验、通用名称核准等过程中就重大问题听取专家意见，充分发挥专家的技术支撑作用。</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第十八条  国家药品监督管理局建立收载新批准上市以及通过仿制药质量和疗效一致性评价的化学药品目录集，载明药品名称、活性成分、剂型、规格、</w:t>
      </w:r>
      <w:r>
        <w:rPr>
          <w:rFonts w:ascii="微软雅黑" w:eastAsia="微软雅黑" w:hAnsi="微软雅黑" w:hint="eastAsia"/>
          <w:color w:val="000000"/>
        </w:rPr>
        <w:lastRenderedPageBreak/>
        <w:t>是否为参比制剂、持有人等相关信息，及时更新并向社会公开。化学药品目录集收载程序和要求，由药品审评中心制定，并向社会公布。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第十九条  国家药品监督管理局支持中药传承和创新，建立和完善符合中药特点的注册管理制度和技术评价体系，鼓励运用现代科学技术和传统研究方法研制中药，加强中药质量控制，提高中药临床试验水平。</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中药注册申请，申请人应当进行临床价值和资源评估，突出以临床价值为导向，促进资源可持续利用。</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第三章  药品上市注册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第一节 药物临床试验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第二十条  本办法所称药物临床试验是指以药品上市注册为目的，为确定药物安全性与有效性在人体开展的药物研究。</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第二十一条  药物临床试验分为Ⅰ期临床试验、Ⅱ期临床试验、Ⅲ期临床试验、Ⅳ期临床试验以及生物等效性试验。根据药物特点和研究目的，研究内容包括临床药理学研究、探索性临床试验、确证性临床试验和上市后研究。</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第二十二条  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第二十三条  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w:t>
      </w:r>
      <w:r>
        <w:rPr>
          <w:rFonts w:ascii="微软雅黑" w:eastAsia="微软雅黑" w:hAnsi="微软雅黑" w:hint="eastAsia"/>
          <w:color w:val="000000"/>
        </w:rPr>
        <w:lastRenderedPageBreak/>
        <w:t>理之日起六十日内决定是否同意开展，并通过药品审评中心网站通知申请人审批结果；逾期未通知的，视为同意，申请人可以按照提交的方案开展药物临床试验。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申请人获准开展药物临床试验的为药物临床试验申办者（以下简称申办者）。</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第二十四条  申请人拟开展生物等效性试验的，应当按照要求在药品审评中心网站完成生物等效性试验备案后，按照备案的方案开展相关研究工作。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第二十五条  开展药物临床试验，应当经伦理委员会审查同意。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药物临床试验用药品的管理应当符合药物临床试验质量管理规范的有关要求。</w:t>
      </w:r>
    </w:p>
    <w:p w:rsidR="0048514B" w:rsidRPr="00C366D3"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第二十六条  获准开展药物临床试验的，申办者在开展后续分期药物临床试验前，应当制定相应的药物临床试验方案，经伦理委员会审查同意后开展，并在</w:t>
      </w:r>
      <w:r w:rsidRPr="00C366D3">
        <w:rPr>
          <w:rFonts w:ascii="微软雅黑" w:eastAsia="微软雅黑" w:hAnsi="微软雅黑" w:hint="eastAsia"/>
          <w:color w:val="000000"/>
        </w:rPr>
        <w:t>药品审评中心网站提交相应的药物临床试验方案和支持性资料。</w:t>
      </w:r>
    </w:p>
    <w:p w:rsidR="0048514B" w:rsidRPr="00C366D3"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sidRPr="00C366D3">
        <w:rPr>
          <w:rFonts w:ascii="微软雅黑" w:eastAsia="微软雅黑" w:hAnsi="微软雅黑" w:hint="eastAsia"/>
          <w:color w:val="000000"/>
        </w:rPr>
        <w:t xml:space="preserve">　　第二十七条  获准开展药物临床试验的药物拟增加适应症（或者功能主治）以及增加与其他药物联合用药的，申请人应当提出新的药物临床试验申请，经批准后方可开展新的药物临床试验。</w:t>
      </w:r>
    </w:p>
    <w:p w:rsidR="0048514B" w:rsidRPr="00C366D3"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sidRPr="00C366D3">
        <w:rPr>
          <w:rFonts w:ascii="微软雅黑" w:eastAsia="微软雅黑" w:hAnsi="微软雅黑" w:hint="eastAsia"/>
          <w:color w:val="000000"/>
        </w:rPr>
        <w:t xml:space="preserve">　　获准上市的药品增加适应症（或者功能主治）需要开展药物临床试验的，应当提出新的药物临床试验申请。</w:t>
      </w:r>
    </w:p>
    <w:p w:rsidR="0048514B" w:rsidRPr="00C366D3"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sidRPr="00C366D3">
        <w:rPr>
          <w:rFonts w:ascii="微软雅黑" w:eastAsia="微软雅黑" w:hAnsi="微软雅黑" w:hint="eastAsia"/>
          <w:color w:val="000000"/>
        </w:rPr>
        <w:t xml:space="preserve">　　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sidRPr="00C366D3">
        <w:rPr>
          <w:rFonts w:ascii="微软雅黑" w:eastAsia="微软雅黑" w:hAnsi="微软雅黑" w:hint="eastAsia"/>
          <w:color w:val="000000"/>
        </w:rPr>
        <w:t xml:space="preserve">　　对于药物临床试验期间出现的可疑且非预期严重不良反应和其他潜在的严</w:t>
      </w:r>
      <w:bookmarkStart w:id="0" w:name="_GoBack"/>
      <w:bookmarkEnd w:id="0"/>
      <w:r>
        <w:rPr>
          <w:rFonts w:ascii="微软雅黑" w:eastAsia="微软雅黑" w:hAnsi="微软雅黑" w:hint="eastAsia"/>
          <w:color w:val="000000"/>
        </w:rPr>
        <w:t>重安全性风险信息，申办者应当按照相关要求及时向药品审评中心报告。根据安</w:t>
      </w:r>
      <w:r>
        <w:rPr>
          <w:rFonts w:ascii="微软雅黑" w:eastAsia="微软雅黑" w:hAnsi="微软雅黑" w:hint="eastAsia"/>
          <w:color w:val="000000"/>
        </w:rPr>
        <w:lastRenderedPageBreak/>
        <w:t>全性风险严重程度，可以要求申办者采取调整药物临床试验方案、知情同意书、研究者手册等加强风险控制的措施，必要时可以要求申办者暂停或者终止药物临床试验。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研发期间安全性更新报告的具体要求由药品审评中心制定公布。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第二十九条  药物临床试验期间，发生药物临床试验方案变更、非临床或者药学的变化或者有新发现的，申办者应当按照规定，参照相关技术指导原则，充分评估对受试者安全的影响。</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申办者发生变更的，由变更后的申办者承担药物临床试验的相关责任和义务。</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第三十条  药物临床试验期间，发现存在安全性问题或者其他风险的，申办者应当及时调整临床试验方案、暂停或者终止临床试验，并向药品审评中心报告。</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有下列情形之一的，可以要求申办者调整药物临床试验方案、暂停或者终止药物临床试验：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（一）伦理委员会未履行职责的；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（二）不能有效保证受试者安全的；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（三）申办者未按照要求提交研发期间安全性更新报告的；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（四）申办者未及时处置并报告可疑且非预期严重不良反应的；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（五）有证据证明研究药物无效的；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（六）临床试验用药品出现质量问题的；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（七）药物临床试验过程中弄虚作假的；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（八）其他违反药物临床试验质量管理规范的情形。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第三十一条  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药物临床试验终止后，拟继续开展药物临床试验的，应当重新提出药物临床试验申请。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第三十二条  药物临床试验应当在批准后三年内实施。药物临床试验申请自获准之日起，三年内未有受试者签署知情同意书的，该药物临床试验许可自行失效。仍需实施药物临床试验的，应当重新申请。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药物临床试验登记和信息公示的具体要求，由药品审评中心制定公布。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第二节 药品上市许可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第三十四条  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第三十五条  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仿制药应当与参比制剂质量和疗效一致。申请人应当参照相关技术指导原则选择合理的参比制剂。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第三十六条  符合以下情形之一的，可以直接提出非处方药上市许可申请：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（一）境内已有相同活性成分、适应症（或者功能主治）、剂型、规格的非处方药上市的药品；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（二）经国家药品监督管理局确定的非处方药改变剂型或者规格，但不改变适应症（或者功能主治）、给药剂量以及给药途径的药品；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（三）使用国家药品监督管理局确定的非处方药的活性成份组成的新的复方制剂；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（四）其他直接申报非处方药上市许可的情形。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第三十七条  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药典委在核准药品通用名称时，应当与申请人做好沟通交流，并将核准结果告知申请人。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第三十八条  药品审评中心应当组织药学、医学和其他技术人员，按要求对已受理的药品上市许可申请进行审评。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审评过程中基于风险启动药品注册核查、检验，相关技术机构应当在规定时限内完成核查、检验工作。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药品审评中心根据药品注册申报资料、核查结果、检验结果等，对药品的安全性、有效性和质量可控性等进行综合审评，非处方药还应当转药品评价中心进行非处方药适宜性审查。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第三十九条  综合审评结论通过的，批准药品上市，发给药品注册证书。综合审评结论不通过的，作出不予批准决定。药品注册证书载明药品批准文号、持有人、生产企业等信息。非处方药的药品注册证书还应当注明非处方药类别。</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经核准的药品生产工艺、质量标准、说明书和标签作为药品注册证书的附件一并发给申请人，必要时还应当附药品上市后研究要求。上述信息纳入药品品种档案，并根据上市后变更情况及时更新。</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药品批准上市后，持有人应当按照国家药品监督管理局核准的生产工艺和质量标准生产药品，并按照药品生产质量管理规范要求进行细化和实施。</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第四十条  药品上市许可申请审评期间，发生可能影响药品安全性、有效性和质量可控性的重大变更的，申请人应当撤回原注册申请，补充研究后重新申报。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申请人名称变更、注册地址名称变更等不涉及技术审评内容的，应当及时书面告知药品审评中心并提交相关证明性资料。</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第三节 关联审评审批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第四十一条  药品审评中心在审评药品制剂注册申请时，对药品制剂选用的化学原料药、辅料及直接接触药品的包装材料和容器进行关联审评。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第四十二条  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第四十三条  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仿制境内已上市药品所用的化学原料药的，可以申请单独审评审批。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第四十四条  化学原料药、辅料及直接接触药品的包装材料和容器关联审评通过的或者单独审评审批通过的，药品审评中心在化学原料药、辅料及直接接触药品的包装材料和容器登记平台更新登记状态标识，向社会公示相关信息。其中，</w:t>
      </w:r>
      <w:r>
        <w:rPr>
          <w:rFonts w:ascii="微软雅黑" w:eastAsia="微软雅黑" w:hAnsi="微软雅黑" w:hint="eastAsia"/>
          <w:color w:val="000000"/>
        </w:rPr>
        <w:lastRenderedPageBreak/>
        <w:t>化学原料药同时发给化学原料药批准通知书及核准后的生产工艺、质量标准和标签，化学原料药批准通知书中载明登记号；不予批准的，发给化学原料药不予批准通知书。</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未通过关联审评审批的，化学原料药、辅料及直接接触药品的包装材料和容器产品的登记状态维持不变，相关药品制剂申请不予批准。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第四节 药品注册核查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第四十五条  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药品注册核查启动的原则、程序、时限和要求，由药品审评中心制定公布；药品注册核查实施的原则、程序、时限和要求，由药品核查中心制定公布。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第四十六条  药品审评中心根据药物创新程度、药物研究机构既往接受核查情况等，基于风险决定是否开展药品注册研制现场核查。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第四十七条  药品审评中心根据申报注册的品种、工艺、设施、既往接受核查情况等因素，基于风险决定是否启动药品注册生产现场核查。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对于创新药、改良型新药以及生物制品等，应当进行药品注册生产现场核查和上市前药品生产质量管理规范检查。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对于仿制药等，根据是否已获得相应生产范围药品生产许可证且已有同剂型品种上市等情况，基于风险进行药品注册生产现场核查、上市前药品生产质量管理规范检查。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第四十八条  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申请人应当在规定时限内接受核查。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第四十九条  药品审评中心在审评过程中，发现申报资料真实性存疑或者有明确线索举报等，需要现场检查核实的，应当启动有因检查，必要时进行抽样检验。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第五十条  申请药品上市许可时，申请人和生产企业应当已取得相应的药品生产许可证。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第五节 药品注册检验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第五十一条  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药品注册检验启动的原则、程序、时限等要求，由药品审评中心组织制定公布。药品注册申请受理前提出药品注册检验的具体工作程序和要求以及药品注册检验技术要求和规范，由中检院制定公布。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第五十二条  与国家药品标准收载的同品种药品使用的检验项目和检验方法一致的，可以不进行标准复核，只进行样品检验。其他情形应当进行标准复核和样品检验。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第五十三条  中检院或者经国家药品监督管理局指定的药品检验机构承担以下药品注册检验：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（一）创新药；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（二）改良型新药（中药除外）；</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（三）生物制品、放射性药品和按照药品管理的体外诊断试剂；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（四）国家药品监督管理局规定的其他药品。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境外生产药品的药品注册检验由中检院组织口岸药品检验机构实施。</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其他药品的注册检验，由申请人或者生产企业所在地省级药品检验机构承担。</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第五十四条  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申请人提交的药品注册检验资料应当与药品注册申报资料的相应内容一致，不得在药品注册检验过程中变更药品检验机构、样品和资料等。</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第五十五条  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境外生产药品的注册申请，申请人在药品注册申请受理前提出药品注册检验的，申请人应当按规定要求抽取样品，并将样品、检验所需资料及标准物质等送至中检院。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第五十六条  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境外生产药品的注册申请，药品注册申请受理后需要药品注册检验的，申请人应当按规定要求抽取样品，并将样品、检验所需资料及标准物质等送至中检院。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第五十七条  药品检验机构应当在五日内对申请人提交的检验用样品及资料等进行审核，作出是否接收的决定，同时告知药品审评中心。需要补正的，应当一次性告知申请人。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药品检验机构原则上应当在审评时限届满四十日前，将标准复核意见和检验报告反馈至药品审评中心。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第五十八条  在药品审评、核查过程中，发现申报资料真实性存疑或者有明确线索举报，或者认为有必要进行样品检验的，可抽取样品进行样品检验。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审评过程中，药品审评中心可以基于风险提出质量标准单项复核。</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lastRenderedPageBreak/>
        <w:t>第四章  药品加快上市注册程序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第一节  突破性治疗药物程序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第五十九条  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第六十条  申请适用突破性治疗药物程序的，申请人应当向药品审评中心提出申请。符合条件的，药品审评中心按照程序公示后纳入突破性治疗药物程序。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第六十一条  对纳入突破性治疗药物程序的药物临床试验，给予以下政策支持：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（一）申请人可以在药物临床试验的关键阶段向药品审评中心提出沟通交流申请，药品审评中心安排审评人员进行沟通交流；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（二）申请人可以将阶段性研究资料提交药品审评中心，药品审评中心基于已有研究资料，对下一步研究方案提出意见或者建议，并反馈给申请人。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第六十二条  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第二节  附条件批准程序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第六十三条  药物临床试验期间，符合以下情形的药品，可以申请附条件批准：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（一）治疗严重危及生命且尚无有效治疗手段的疾病的药品，药物临床试验已有数据证实疗效并能预测其临床价值的；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（二）公共卫生方面急需的药品，药物临床试验已有数据显示疗效并能预测其临床价值的；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（三）应对重大突发公共卫生事件急需的疫苗或者国家卫生健康委员会认定急需的其他疫苗，经评估获益大于风险的。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第六十四条  申请附条件批准的，申请人应当就附条件批准上市的条件和上市后继续完成的研究工作等与药品审评中心沟通交流，经沟通交流确认后提出药品上市许可申请。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经审评，符合附条件批准要求的，在药品注册证书中载明附条件批准药品注册证书的有效期、上市后需要继续完成的研究工作及完成时限等相关事项。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第六十五条  审评过程中，发现纳入附条件批准程序的药品注册申请不能满足附条件批准条件的，药品审评中心应当终止该品种附条件批准程序，并告知申请人按照正常程序研究申报。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第六十六条  对附条件批准的药品，持有人应当在药品上市后采取相应的风险管理措施，并在规定期限内按照要求完成药物临床试验等相关研究，以补充申请方式申报。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对批准疫苗注册申请时提出进一步研究要求的，疫苗持有人应当在规定期限内完成研究。</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第六十七条  对附条件批准的药品，持有人逾期未按照要求完成研究或者不能证明其获益大于风险的，国家药品监督管理局应当依法处理，直至注销药品注册证书。</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第三节  优先审评审批程序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第六十八条  药品上市许可申请时，以下具有明显临床价值的药品，可以申请适用优先审评审批程序：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（一）临床急需的短缺药品、防治重大传染病和罕见病等疾病的创新药和改良型新药；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（二）符合儿童生理特征的儿童用药品新品种、剂型和规格；</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（三）疾病预防、控制急需的疫苗和创新疫苗；</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（四）纳入突破性治疗药物程序的药品；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（五）符合附条件批准的药品；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（六）国家药品监督管理局规定其他优先审评审批的情形。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第六十九条  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第七十条  对纳入优先审评审批程序的药品上市许可申请，给予以下政策支持：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（一）药品上市许可申请的审评时限为一百三十日；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（二）临床急需的境外已上市境内未上市的罕见病药品，审评时限为七十日；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（三）需要核查、检验和核准药品通用名称的，予以优先安排；</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（四）经沟通交流确认后，可以补充提交技术资料。</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第七十一条  审评过程中，发现纳入优先审评审批程序的药品注册申请不能满足优先审评审批条件的，药品审评中心应当终止该品种优先审评审批程序，按照正常审评程序审评，并告知申请人。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第四节  特别审批程序</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第七十二条  在发生突发公共卫生事件的威胁时以及突发公共卫生事件发生后，国家药品监督管理局可以依法决定对突发公共卫生事件应急所需防治药品实行特别审批。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第七十三条  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第七十四条  对纳入特别审批程序的药品，可以根据疾病防控的特定需要，限定其在一定期限和范围内使用。</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第七十五条  对纳入特别审批程序的药品，发现其不再符合纳入条件的，应当终止该药品的特别审批程序，并告知申请人。</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第五章  药品上市后变更和再注册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第一节  药品上市后研究和变更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第七十六条  持有人应当主动开展药品上市后研究，对药品的安全性、有效性和质量可控性进行进一步确证，加强对已上市药品的持续管理。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药品注册证书及附件要求持有人在药品上市后开展相关研究工作的，持有人应当在规定时限内完成并按照要求提出补充申请、备案或者报告。</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第七十七条  药品上市后的变更，按照其对药品安全性、有效性和质量可控性的风险和产生影响的程度，实行分类管理，分为审批类变更、备案类变更和报告类变更。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持有人应当按照相关规定，参照相关技术指导原则，全面评估、验证变更事项对药品安全性、有效性和质量可控性的影响，进行相应的研究工作。</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药品上市后变更研究的技术指导原则，由药品审评中心制定，并向社会公布。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第七十八条  以下变更，持有人应当以补充申请方式申报，经批准后实施：</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（一）药品生产过程中的重大变更；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（二）药品说明书中涉及有效性内容以及增加安全性风险的其他内容的变更；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（三）持有人转让药品上市许可；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（四）国家药品监督管理局规定需要审批的其他变更。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第七十九条  以下变更，持有人应当在变更实施前，报所在地省、自治区、直辖市药品监督管理部门备案：</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（一）药品生产过程中的中等变更；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（二）药品包装标签内容的变更；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（三）药品分包装；</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（四）国家药品监督管理局规定需要备案的其他变更。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境外生产药品发生上述变更的，应当在变更实施前报药品审评中心备案。</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药品分包装备案的程序和要求，由药品审评中心制定发布。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第八十条  以下变更，持有人应当在年度报告中报告：</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（一）药品生产过程中的微小变更；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（二）国家药品监督管理局规定需要报告的其他变更。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第八十一条  药品上市后提出的补充申请，需要核查、检验的，参照本办法有关药品注册核查、检验程序进行。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第二节  药品再注册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第八十二条  持有人应当在药品注册证书有效期届满前六个月申请再注册。境内生产药品再注册申请由持有人向其所在地省、自治区、直辖市药品监督管理部门提出，境外生产药品再注册申请由持有人向药品审评中心提出。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第八十三条  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第八十四条  有下列情形之一的，不予再注册：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（一）有效期届满未提出再注册申请的；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（二）药品注册证书有效期内持有人不能履行持续考察药品质量、疗效和不良反应责任的；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（三）未在规定时限内完成药品批准证明文件和药品监督管理部门要求的研究工作且无合理理由的；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（四）经上市后评价，属于疗效不确切、不良反应大或者因其他原因危害人体健康的；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（五）法律、行政法规规定的其他不予再注册情形。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对不予再注册的药品，药品注册证书有效期届满时予以注销。</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第六章  受理、撤回申请、审批决定和争议解决</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第八十五条  药品监督管理部门收到药品注册申请后进行形式审查，并根据下列情况分别作出是否受理的决定：</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（一）申请事项依法不需要取得行政许可的，应当即时作出不予受理的决定，并说明理由。</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（二）申请事项依法不属于本部门职权范围的，应当即时作出不予受理的决定，并告知申请人向有关行政机关申请。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（三）申报资料存在可以当场更正的错误的，应当允许申请人当场更正；更正后申请材料齐全、符合法定形式的，应当予以受理。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（五）申请事项属于本部门职权范围，申报资料齐全、符合法定形式，或者申请人按照要求提交全部补正资料的，应当受理药品注册申请。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药品注册申请受理后，需要申请人缴纳费用的，申请人应当按规定缴纳费用。申请人未在规定期限内缴纳费用的，终止药品注册审评审批。</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第八十六条  药品注册申请受理后，有药品安全性新发现的，申请人应当及时报告并补充相关资料。</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第八十七条  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不需要申请人补充新的技术资料，仅需要申请人对原申报资料进行解释说明的，药品审评中心通知申请人在五日内按照要求提交相关解释说明。</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药品审评中心认为存在实质性缺陷无法补正的，不再要求申请人补充资料。基于已有申报资料做出不予批准的决定。</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第八十八条  药物临床试验申请、药物临床试验期间的补充申请，在审评期间，不得补充新的技术资料；如需要开展新的研究，申请人可以在撤回后重新提出申请。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第八十九条  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第九十条  药品注册期间，对于审评结论为不通过的，药品审评中心应当告知申请人不通过的理由，申请人可以在十五日内向药品审评中心提出异议。药品审评中心结合申请人的异议意见进行综合评估并反馈申请人。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申请人对综合评估结果仍有异议的，药品审评中心应当按照规定，在五十日内组织专家咨询委员会论证，并综合专家论证结果形成最终的审评结论。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申请人异议和专家论证时间不计入审评时限。</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第九十一条  药品注册期间，申请人认为工作人员在药品注册受理、审评、核查、检验、审批等工作中违反规定或者有不规范行为的，可以向其所在单位或者上级机关投诉举报。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第九十二条  药品注册申请符合法定要求的，予以批准。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药品注册申请有下列情形之一的，不予批准：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（一）药物临床试验申请的研究资料不足以支持开展药物临床试验或者不能保障受试者安全的；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（二）申报资料显示其申请药品安全性、有效性、质量可控性等存在较大缺陷的；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（三）申报资料不能证明药品安全性、有效性、质量可控性，或者经评估认为药品风险大于获益的；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（四）申请人未能在规定时限内补充资料的；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（五）申请人拒绝接受或者无正当理由未在规定时限内接受药品注册核查、检验的；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（六）药品注册过程中认为申报资料不真实，申请人不能证明其真实性的；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（七）药品注册现场核查或者样品检验结果不符合规定的；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（八）法律法规规定的不应当批准的其他情形。</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第九十三条  药品注册申请审批结束后，申请人对行政许可决定有异议的，可以依法提起行政复议或者行政诉讼。</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第七章  工作时限</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第九十四条  本办法所规定的时限是药品注册的受理、审评、核查、检验、审批等工作的最长时间。优先审评审批程序相关工作时限，按优先审评审批相关规定执行。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药品审评中心等专业技术机构应当明确本单位工作程序和时限，并向社会公布。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第九十五条  药品监督管理部门收到药品注册申请后进行形式审查，应当在五日内作出受理、补正或者不予受理决定。</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第九十六条  药品注册审评时限，按照以下规定执行：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（一）药物临床试验申请、药物临床试验期间补充申请的审评审批时限为六十日；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（二）药品上市许可申请审评时限为二百日，其中优先审评审批程序的审评时限为一百三十日，临床急需境外已上市罕见病用药优先审评审批程序的审评时限为七十日；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（三）单独申报仿制境内已上市化学原料药的审评时限为二百日；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（四）审批类变更的补充申请审评时限为六十日，补充申请合并申报事项的，审评时限为八十日，其中涉及临床试验研究数据审查、药品注册核查检验的审评时限为二百日；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（五）药品通用名称核准时限为三十日；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（六）非处方药适宜性审核时限为三十日。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关联审评时限与其关联药品制剂的审评时限一致。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第九十七条  药品注册核查时限，按照以下规定执行：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（一）药品审评中心应当在药品注册申请受理后四十日内通知药品核查中心启动核查，并同时通知申请人；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（二）药品核查中心原则上在审评时限届满四十日前完成药品注册生产现场核查，并将核查情况、核查结果等相关材料反馈至药品审评中心。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第九十八条  药品注册检验时限，按照以下规定执行：</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（一）样品检验时限为六十日，样品检验和标准复核同时进行的时限为九十日；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（二）药品注册检验过程中补充资料时限为三十日；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（三）药品检验机构原则上在审评时限届满四十日前完成药品注册检验相关工作，并将药品标准复核意见和检验报告反馈至药品审评中心。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第九十九条  药品再注册审查审批时限为一百二十日。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第一百条  行政审批决定应当在二十日内作出。</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第一百零一条  药品监督管理部门应当自作出药品注册审批决定之日起十日内颁发、送达有关行政许可证件。</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第一百零二条  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第一百零三条  以下时间不计入相关工作时限：</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（一）申请人补充资料、核查后整改以及按要求核对生产工艺、质量标准和说明书等所占用的时间；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（二）因申请人原因延迟核查、检验、召开专家咨询会等的时间；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（三）根据法律法规的规定中止审评审批程序的，中止审评审批程序期间所占用的时间；</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（四）启动境外核查的，境外核查所占用的时间。</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第八章  监督管理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第一百零四条  国家药品监督管理局负责对药品审评中心等相关专业技术机构及省、自治区、直辖市药品监督管理部门承担药品注册管理相关工作的监督管理、考核评价与指导。</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第一百零五条  药品监督管理部门应当依照法律、法规的规定对药品研制活动进行监督检查，必要时可以对为药品研制提供产品或者服务的单位和个人进行延伸检查，有关单位和个人应当予以配合，不得拒绝和隐瞒。</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第一百零六条  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第一百零七条  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第一百零八条  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第一百零九条  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批准上市药品的说明书应当向社会公开并及时更新。其中，疫苗还应当公开标签内容并及时更新。</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第一百一十条  具有下列情形之一的，由国家药品监督管理局注销药品注册证书，并予以公布：</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（一）持有人自行提出注销药品注册证书的；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（二）按照本办法规定不予再注册的；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（三）持有人药品注册证书、药品生产许可证等行政许可被依法吊销或者撤销的；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（四）按照《药品管理法》第八十三条的规定，疗效不确切、不良反应大或者因其他原因危害人体健康的；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（五）按照《疫苗管理法》第六十一条的规定，经上市后评价，预防接种异常反应严重或者其他原因危害人体健康的；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（六）按照《疫苗管理法》第六十二条的规定，经上市后评价发现该疫苗品种的产品设计、生产工艺、安全性、有效性或者质量可控性明显劣于预防、控制同种疾病的其他疫苗品种的；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（七）违反法律、行政法规规定，未按照药品批准证明文件要求或者药品监督管理部门要求在规定时限内完成相应研究工作且无合理理由的；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（八）其他依法应当注销药品注册证书的情形。</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第九章  法律责任</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第一百一十一条  在药品注册过程中，提供虚假的证明、数据、资料、样品或者采取其他手段骗取临床试验许可或者药品注册等许可的，按照《药品管理法》第一百二十三条处理。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第一百一十二条  申请疫苗临床试验、注册提供虚假数据、资料、样品或者有其他欺骗行为的，按照《疫苗管理法》第八十一条进行处理。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第一百一十三条  在药品注册过程中，药物非临床安全性评价研究机构、药物临床试验机构等，未按照规定遵守药物非临床研究质量管理规范、药物临床试验质量管理规范等的，按照《药品管理法》第一百二十六条处理。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第一百一十四条  未经批准开展药物临床试验的，按照《药品管理法》第一百二十五条处理；开展生物等效性试验未备案的，按照《药品管理法》第一百二十七条处理。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第一百一十五条  药物临床试验期间，发现存在安全性问题或者其他风险，临床试验申办者未及时调整临床试验方案、暂停或者终止临床试验，或者未向国家药品监督管理局报告的，按照《药品管理法》第一百二十七条处理。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第一百一十六条  违反本办法第二十八条、第三十三条规定，申办者有下列情形之一的，责令限期改正；逾期不改正的，处一万元以上三万元以下罚款：</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（一）开展药物临床试验前未按规定在药物临床试验登记与信息公示平台进行登记；</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（二）未按规定提交研发期间安全性更新报告；</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（三）药物临床试验结束后未登记临床试验结果等信息。</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第一百一十七条  药品检验机构在承担药品注册所需要的检验工作时，出具虚假检验报告的，按照《药品管理法》第一百三十八条处理。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第一百一十八条  对不符合条件而批准进行药物临床试验、不符合条件的药品颁发药品注册证书的，按照《药品管理法》第一百四十七条处理。</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第一百一十九条  药品监督管理部门及其工作人员在药品注册管理过程中有违法违规行为的，按照相关法律法规处理。</w:t>
      </w:r>
    </w:p>
    <w:p w:rsidR="0048514B" w:rsidRDefault="0048514B" w:rsidP="0048514B">
      <w:pPr>
        <w:pStyle w:val="a5"/>
        <w:shd w:val="clear" w:color="auto" w:fill="FFFFFF"/>
        <w:spacing w:before="0" w:beforeAutospacing="0" w:after="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第十章  附  则</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第一百二十条  麻醉药品、精神药品、医疗用毒性药品、放射性药品、药品类易制毒化学品等有其他特殊管理规定药品的注册申请，除按照本办法的规定办理外，还应当符合国家的其他有关规定。</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第一百二十一条  出口疫苗的标准应当符合进口国（地区）的标准或者合同要求。</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lastRenderedPageBreak/>
        <w:t xml:space="preserve">　　第一百二十二条  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第一百二十三条  境内生产药品批准文号格式为：国药准字H（Z、S）＋四位年号＋四位顺序号。中国香港、澳门和台湾地区生产药品批准文号格式为：国药准字H（Z、S）C＋四位年号＋四位顺序号。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境外生产药品批准文号格式为：国药准字H（Z、S）J＋四位年号＋四位顺序号。</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其中，H代表化学药，Z代表中药，S代表生物制品。</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药品批准文号，不因上市后的注册事项的变更而改变。</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中药另有规定的从其规定。</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第一百二十四条  药品监督管理部门制作的药品注册批准证明电子文件及原料药批准文件电子文件与纸质文件具有同等法律效力。</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第一百二十五条  本办法规定的期限以工作日计算。</w:t>
      </w:r>
    </w:p>
    <w:p w:rsidR="0048514B" w:rsidRDefault="0048514B" w:rsidP="0048514B">
      <w:pPr>
        <w:pStyle w:val="a5"/>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第一百二十六条  本办法自2020年7月1日起施行。2007年7月10日原国家食品药品监督管理局令第28号公布的《药品注册管理办法》同时废止。</w:t>
      </w:r>
    </w:p>
    <w:p w:rsidR="009E3BE5" w:rsidRPr="0048514B" w:rsidRDefault="009E3BE5"/>
    <w:sectPr w:rsidR="009E3BE5" w:rsidRPr="00485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11" w:rsidRDefault="00175111" w:rsidP="0048514B">
      <w:r>
        <w:separator/>
      </w:r>
    </w:p>
  </w:endnote>
  <w:endnote w:type="continuationSeparator" w:id="0">
    <w:p w:rsidR="00175111" w:rsidRDefault="00175111" w:rsidP="004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11" w:rsidRDefault="00175111" w:rsidP="0048514B">
      <w:r>
        <w:separator/>
      </w:r>
    </w:p>
  </w:footnote>
  <w:footnote w:type="continuationSeparator" w:id="0">
    <w:p w:rsidR="00175111" w:rsidRDefault="00175111" w:rsidP="0048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5"/>
    <w:rsid w:val="00175111"/>
    <w:rsid w:val="002F63E5"/>
    <w:rsid w:val="0048514B"/>
    <w:rsid w:val="0069441C"/>
    <w:rsid w:val="00741DD7"/>
    <w:rsid w:val="007F3B3D"/>
    <w:rsid w:val="009E3BE5"/>
    <w:rsid w:val="00A1471E"/>
    <w:rsid w:val="00C3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14B"/>
    <w:rPr>
      <w:sz w:val="18"/>
      <w:szCs w:val="18"/>
    </w:rPr>
  </w:style>
  <w:style w:type="paragraph" w:styleId="a4">
    <w:name w:val="footer"/>
    <w:basedOn w:val="a"/>
    <w:link w:val="Char0"/>
    <w:uiPriority w:val="99"/>
    <w:unhideWhenUsed/>
    <w:rsid w:val="0048514B"/>
    <w:pPr>
      <w:tabs>
        <w:tab w:val="center" w:pos="4153"/>
        <w:tab w:val="right" w:pos="8306"/>
      </w:tabs>
      <w:snapToGrid w:val="0"/>
      <w:jc w:val="left"/>
    </w:pPr>
    <w:rPr>
      <w:sz w:val="18"/>
      <w:szCs w:val="18"/>
    </w:rPr>
  </w:style>
  <w:style w:type="character" w:customStyle="1" w:styleId="Char0">
    <w:name w:val="页脚 Char"/>
    <w:basedOn w:val="a0"/>
    <w:link w:val="a4"/>
    <w:uiPriority w:val="99"/>
    <w:rsid w:val="0048514B"/>
    <w:rPr>
      <w:sz w:val="18"/>
      <w:szCs w:val="18"/>
    </w:rPr>
  </w:style>
  <w:style w:type="paragraph" w:styleId="a5">
    <w:name w:val="Normal (Web)"/>
    <w:basedOn w:val="a"/>
    <w:uiPriority w:val="99"/>
    <w:semiHidden/>
    <w:unhideWhenUsed/>
    <w:rsid w:val="004851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51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14B"/>
    <w:rPr>
      <w:sz w:val="18"/>
      <w:szCs w:val="18"/>
    </w:rPr>
  </w:style>
  <w:style w:type="paragraph" w:styleId="a4">
    <w:name w:val="footer"/>
    <w:basedOn w:val="a"/>
    <w:link w:val="Char0"/>
    <w:uiPriority w:val="99"/>
    <w:unhideWhenUsed/>
    <w:rsid w:val="0048514B"/>
    <w:pPr>
      <w:tabs>
        <w:tab w:val="center" w:pos="4153"/>
        <w:tab w:val="right" w:pos="8306"/>
      </w:tabs>
      <w:snapToGrid w:val="0"/>
      <w:jc w:val="left"/>
    </w:pPr>
    <w:rPr>
      <w:sz w:val="18"/>
      <w:szCs w:val="18"/>
    </w:rPr>
  </w:style>
  <w:style w:type="character" w:customStyle="1" w:styleId="Char0">
    <w:name w:val="页脚 Char"/>
    <w:basedOn w:val="a0"/>
    <w:link w:val="a4"/>
    <w:uiPriority w:val="99"/>
    <w:rsid w:val="0048514B"/>
    <w:rPr>
      <w:sz w:val="18"/>
      <w:szCs w:val="18"/>
    </w:rPr>
  </w:style>
  <w:style w:type="paragraph" w:styleId="a5">
    <w:name w:val="Normal (Web)"/>
    <w:basedOn w:val="a"/>
    <w:uiPriority w:val="99"/>
    <w:semiHidden/>
    <w:unhideWhenUsed/>
    <w:rsid w:val="004851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5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hucar</dc:creator>
  <cp:keywords/>
  <dc:description/>
  <cp:lastModifiedBy>dell</cp:lastModifiedBy>
  <cp:revision>4</cp:revision>
  <dcterms:created xsi:type="dcterms:W3CDTF">2020-12-07T06:52:00Z</dcterms:created>
  <dcterms:modified xsi:type="dcterms:W3CDTF">2023-03-17T03:15:00Z</dcterms:modified>
</cp:coreProperties>
</file>